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01F732AA">
      <w:pPr>
        <w:rPr>
          <w:noProof/>
        </w:rPr>
      </w:pPr>
      <w:r>
        <w:rPr>
          <w:noProof/>
        </w:rPr>
        <mc:AlternateContent>
          <mc:Choice Requires="wps">
            <w:drawing>
              <wp:anchor distT="0" distB="0" distL="114300" distR="114300" simplePos="0" relativeHeight="251681792" behindDoc="0" locked="0" layoutInCell="1" allowOverlap="1">
                <wp:simplePos x="0" y="0"/>
                <wp:positionH relativeFrom="page">
                  <wp:posOffset>222250</wp:posOffset>
                </wp:positionH>
                <wp:positionV relativeFrom="margin">
                  <wp:posOffset>-285750</wp:posOffset>
                </wp:positionV>
                <wp:extent cx="2903220" cy="3771900"/>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3220" cy="3771900"/>
                        </a:xfrm>
                        <a:prstGeom prst="rect">
                          <a:avLst/>
                        </a:prstGeom>
                        <a:solidFill>
                          <a:schemeClr val="lt1"/>
                        </a:solidFill>
                        <a:ln w="6350">
                          <a:noFill/>
                        </a:ln>
                      </wps:spPr>
                      <wps:txbx>
                        <w:txbxContent>
                          <w:p w:rsidR="00BA7DFE" w:rsidP="00813384"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Bouverie Court, Leeds</w:t>
                            </w:r>
                          </w:p>
                          <w:p w:rsidR="00813384" w:rsidRPr="009D4AA5" w:rsidP="00813384" w14:textId="2B649E70">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925.00</w:t>
                            </w:r>
                            <w:r w:rsidR="00904AD9">
                              <w:rPr>
                                <w:rFonts w:ascii="Open Sans SemiBold" w:eastAsia="Open Sans SemiBold" w:hAnsi="Open Sans SemiBold" w:cs="Open Sans SemiBold"/>
                                <w:b/>
                                <w:bCs/>
                                <w:color w:val="582783"/>
                                <w:sz w:val="40"/>
                                <w:szCs w:val="40"/>
                              </w:rPr>
                              <w:t>pcm</w:t>
                            </w:r>
                          </w:p>
                          <w:p w:rsidR="00813384" w:rsidRPr="009D4AA5" w:rsidP="00813384" w14:textId="7BC2A665">
                            <w:pPr>
                              <w:rPr>
                                <w:rFonts w:ascii="Open Sans SemiBold" w:eastAsia="Open Sans SemiBold" w:hAnsi="Open Sans SemiBold" w:cs="Open Sans SemiBold"/>
                                <w:b/>
                                <w:bCs/>
                                <w:color w:val="582783"/>
                                <w:sz w:val="32"/>
                                <w:szCs w:val="32"/>
                              </w:rPr>
                            </w:pPr>
                          </w:p>
                          <w:p w:rsidR="00813384" w:rsidRPr="007E76D4" w:rsidP="00813384" w14:textId="77777777">
                            <w:pPr>
                              <w:jc w:val="center"/>
                              <w:rPr>
                                <w:rFonts w:ascii="Open Sans SemiBold" w:eastAsia="Open Sans SemiBold" w:hAnsi="Open Sans SemiBold" w:cs="Open Sans SemiBold"/>
                                <w:b/>
                                <w:bCs/>
                                <w:color w:val="10494D"/>
                                <w:sz w:val="14"/>
                                <w:szCs w:val="14"/>
                              </w:rPr>
                            </w:pPr>
                          </w:p>
                          <w:p w:rsidR="00813384" w:rsidP="00813384" w14:textId="77777777">
                            <w:pPr>
                              <w:jc w:val="both"/>
                            </w:pPr>
                            <w:r w:rsidRPr="00116A0C">
                              <w:rPr>
                                <w:rFonts w:ascii="Open Sans Regular" w:eastAsia="Open Sans Regular" w:hAnsi="Open Sans Regular" w:cs="Open Sans Regular"/>
                                <w:color w:val="000000"/>
                                <w:sz w:val="24"/>
                                <w:szCs w:val="24"/>
                              </w:rPr>
                              <w:t xml:space="preserve"> ***STUNNING TWO BEDROOM APARTMENT WITH PARKING AND EN-SUITE TO MASTER***Beautifully presented two double bedroom apartment with balcony. The apartment briefly comprises; open plan Lounge/Dining Kitchen area having patio doors which lead out onto the balcony, two double Bedrooms, master having en-suite Shower room, modern house Bathroom with shower over bath. This apartment is fully furnished to a high standard and comes with a secure, allocated parking space. Ideally located only a short distance from Leeds City centre and the nearby Clarence Dock development as well as being ideally accessible for the motorway network.  Furnished. Deposit £1065. Available 3rd November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8.6pt;height:297pt;margin-top:-22.5pt;margin-left:17.5pt;mso-height-percent:0;mso-height-relative:margin;mso-position-horizontal-relative:page;mso-position-vertical-relative:margin;mso-width-percent:0;mso-width-relative:margin;mso-wrap-distance-bottom:0;mso-wrap-distance-left:9pt;mso-wrap-distance-right:9pt;mso-wrap-distance-top:0;position:absolute;v-text-anchor:top;z-index:251680768" fillcolor="white" stroked="f" strokeweight="0.5pt">
                <v:textbox inset="0,0,0,0">
                  <w:txbxContent>
                    <w:p w:rsidR="00BA7DFE" w:rsidP="00813384" w14:paraId="4E1F02AE"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Bouverie Court, Leeds</w:t>
                      </w:r>
                    </w:p>
                    <w:p w:rsidR="00813384" w:rsidRPr="009D4AA5" w:rsidP="00813384" w14:paraId="025CD178" w14:textId="2B649E70">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925.00</w:t>
                      </w:r>
                      <w:r w:rsidR="00904AD9">
                        <w:rPr>
                          <w:rFonts w:ascii="Open Sans SemiBold" w:eastAsia="Open Sans SemiBold" w:hAnsi="Open Sans SemiBold" w:cs="Open Sans SemiBold"/>
                          <w:b/>
                          <w:bCs/>
                          <w:color w:val="582783"/>
                          <w:sz w:val="40"/>
                          <w:szCs w:val="40"/>
                        </w:rPr>
                        <w:t>pcm</w:t>
                      </w:r>
                    </w:p>
                    <w:p w:rsidR="00813384" w:rsidRPr="009D4AA5" w:rsidP="00813384" w14:paraId="54D1DF66" w14:textId="7BC2A665">
                      <w:pPr>
                        <w:rPr>
                          <w:rFonts w:ascii="Open Sans SemiBold" w:eastAsia="Open Sans SemiBold" w:hAnsi="Open Sans SemiBold" w:cs="Open Sans SemiBold"/>
                          <w:b/>
                          <w:bCs/>
                          <w:color w:val="582783"/>
                          <w:sz w:val="32"/>
                          <w:szCs w:val="32"/>
                        </w:rPr>
                      </w:pPr>
                    </w:p>
                    <w:p w:rsidR="00813384" w:rsidRPr="007E76D4" w:rsidP="00813384" w14:paraId="12743DCD" w14:textId="77777777">
                      <w:pPr>
                        <w:jc w:val="center"/>
                        <w:rPr>
                          <w:rFonts w:ascii="Open Sans SemiBold" w:eastAsia="Open Sans SemiBold" w:hAnsi="Open Sans SemiBold" w:cs="Open Sans SemiBold"/>
                          <w:b/>
                          <w:bCs/>
                          <w:color w:val="10494D"/>
                          <w:sz w:val="14"/>
                          <w:szCs w:val="14"/>
                        </w:rPr>
                      </w:pPr>
                    </w:p>
                    <w:p w:rsidR="00813384" w:rsidP="00813384" w14:paraId="10738A9D" w14:textId="77777777">
                      <w:pPr>
                        <w:jc w:val="both"/>
                      </w:pPr>
                      <w:r w:rsidRPr="00116A0C">
                        <w:rPr>
                          <w:rFonts w:ascii="Open Sans Regular" w:eastAsia="Open Sans Regular" w:hAnsi="Open Sans Regular" w:cs="Open Sans Regular"/>
                          <w:color w:val="000000"/>
                          <w:sz w:val="24"/>
                          <w:szCs w:val="24"/>
                        </w:rPr>
                        <w:t xml:space="preserve"> ***STUNNING TWO BEDROOM APARTMENT WITH PARKING AND EN-SUITE TO MASTER***Beautifully presented two double bedroom apartment with balcony. The apartment briefly comprises; open plan Lounge/Dining Kitchen area having patio doors which lead out onto the balcony, two double Bedrooms, master having en-suite Shower room, modern house Bathroom with shower over bath. This apartment is fully furnished to a high standard and comes with a secure, allocated parking space. Ideally located only a short distance from Leeds City centre and the nearby Clarence Dock development as well as being ideally accessible for the motorway network.  Furnished. Deposit £1065. Available 3rd November </w:t>
                      </w:r>
                    </w:p>
                  </w:txbxContent>
                </v:textbox>
                <w10:wrap anchory="margin"/>
              </v:shape>
            </w:pict>
          </mc:Fallback>
        </mc:AlternateContent>
      </w:r>
      <w:r w:rsidRPr="00795E64" w:rsidR="00AF7792">
        <w:rPr>
          <w:rFonts w:ascii="Open Sans" w:hAnsi="Open Sans" w:cs="Open Sans"/>
          <w:noProof/>
          <w:color w:val="171717" w:themeColor="background2" w:themeShade="1A"/>
        </w:rPr>
        <w:drawing>
          <wp:anchor distT="0" distB="0" distL="114300" distR="114300" simplePos="0" relativeHeight="251667456" behindDoc="1" locked="0" layoutInCell="1" allowOverlap="1">
            <wp:simplePos x="0" y="0"/>
            <wp:positionH relativeFrom="column">
              <wp:posOffset>7858125</wp:posOffset>
            </wp:positionH>
            <wp:positionV relativeFrom="page">
              <wp:posOffset>219075</wp:posOffset>
            </wp:positionV>
            <wp:extent cx="123825" cy="209550"/>
            <wp:effectExtent l="0" t="0" r="9525" b="0"/>
            <wp:wrapTight wrapText="bothSides">
              <wp:wrapPolygon>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21784" name="Graphic 215024700"/>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99052" name="Graphic 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AF7792" w:rsidRPr="00795E64" w:rsidP="00AF7792"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8383" cy="4791075"/>
                        </a:xfrm>
                        <a:prstGeom prst="rect">
                          <a:avLst/>
                        </a:prstGeom>
                        <a:solidFill>
                          <a:schemeClr val="lt1"/>
                        </a:solidFill>
                        <a:ln w="6350">
                          <a:solidFill>
                            <a:schemeClr val="bg1">
                              <a:lumMod val="85000"/>
                            </a:schemeClr>
                          </a:solidFill>
                        </a:ln>
                      </wps:spPr>
                      <wps:txbx>
                        <w:txbxContent>
                          <w:p w:rsidR="00A5323A" w:rsidP="00A5323A" w14:textId="77777777">
                            <w:r w:rsidRPr="00DD010A">
                              <w:drawing>
                                <wp:inline>
                                  <wp:extent cx="7874000" cy="5249333"/>
                                  <wp:docPr id="14543687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5168"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22544"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p>
                  </w:txbxContent>
                </v:textbox>
              </v:shape>
            </w:pict>
          </mc:Fallback>
        </mc:AlternateContent>
      </w:r>
    </w:p>
    <w:p w:rsidR="005A2BCB" w14:paraId="1BC0BB46" w14:textId="54C01F38">
      <w:pPr>
        <w:spacing w:after="160" w:line="259" w:lineRule="auto"/>
      </w:pPr>
      <w:r>
        <w:rPr>
          <w:noProof/>
        </w:rPr>
        <w:drawing>
          <wp:anchor distT="0" distB="0" distL="114300" distR="114300" simplePos="0" relativeHeight="251688960" behindDoc="1" locked="0" layoutInCell="1" allowOverlap="1">
            <wp:simplePos x="0" y="0"/>
            <wp:positionH relativeFrom="margin">
              <wp:posOffset>-666750</wp:posOffset>
            </wp:positionH>
            <wp:positionV relativeFrom="page">
              <wp:posOffset>5214620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07037" name="Graphic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25281" name="Graphic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-666750</wp:posOffset>
            </wp:positionH>
            <wp:positionV relativeFrom="bottomMargin">
              <wp:posOffset>-2150110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90956" name="Graphic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31035"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21A2FF22">
                            <w:r w:rsidRPr="00813384">
                              <w:drawing>
                                <wp:inline>
                                  <wp:extent cx="2540000" cy="1693333"/>
                                  <wp:docPr id="138278439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29238"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98075"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FB6944C">
                            <w:r w:rsidRPr="00813384">
                              <w:drawing>
                                <wp:inline>
                                  <wp:extent cx="2540000" cy="1693333"/>
                                  <wp:docPr id="19208571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74471"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46200"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7777777">
                            <w:r w:rsidRPr="00DB74D4">
                              <w:drawing>
                                <wp:inline>
                                  <wp:extent cx="2540000" cy="1693333"/>
                                  <wp:docPr id="1908679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90021"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33715"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790D8892">
                            <w:r w:rsidRPr="00813384">
                              <w:drawing>
                                <wp:inline>
                                  <wp:extent cx="2540000" cy="1693333"/>
                                  <wp:docPr id="67256219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38998"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85738"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07973DE3">
                            <w:pPr>
                              <w:jc w:val="center"/>
                            </w:pPr>
                            <w:r w:rsidRPr="00813384">
                              <w:drawing>
                                <wp:inline>
                                  <wp:extent cx="5143500" cy="3429000"/>
                                  <wp:docPr id="15602014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42601"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20263"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64DB71AF">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0687231C">
                            <w:pPr>
                              <w:jc w:val="center"/>
                            </w:pPr>
                            <w:r w:rsidRPr="00813384">
                              <w:drawing>
                                <wp:inline>
                                  <wp:extent cx="5143500" cy="3429000"/>
                                  <wp:docPr id="12648695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30867"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46249"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29C40B3F">
                            <w:pPr>
                              <w:jc w:val="center"/>
                            </w:pPr>
                            <w:r w:rsidRPr="00813384">
                              <w:drawing>
                                <wp:inline>
                                  <wp:extent cx="5143500" cy="3429000"/>
                                  <wp:docPr id="5337008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99456"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54759"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 xml:space="preserve">Open Plan Kitchen and Living Room </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Open plan living/dining room and kitchen with access to the balcony. Kitchen is fitted with a range wall and base units with worktops over, electric oven and hob with extractor fan, integrated fridge freezer, stainless steel sink with mixer tap and drainer.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Double bedroom with double glazed window and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En Suite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Three piece suite compromising of walk in shower, w/c and hand wash basin.</w:t>
              <w:br/>
              <w:t xml:space="preserve">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Double bedroom with double glazed window and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white three piece suite compromising of bath with shower over head, shower screen, W/C, hand wash basin and a towel rail, part tiled.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12 month Tenancy.</w:t>
              <w:br/>
              <w:t>COUNCIL TAX BAND: C</w:t>
              <w:br/>
              <w:t>EPC Rating C</w:t>
              <w:br/>
              <w:br/>
              <w:t>Leasehold property</w:t>
              <w:br/>
              <w:t>Parking included</w:t>
              <w:br/>
              <w:br/>
              <w:t>Broadband: Standard</w:t>
              <w:tab/>
              <w:t>8 Mbps</w:t>
              <w:tab/>
              <w:t>925.9 Mbps</w:t>
              <w:tab/>
              <w:t>Good</w:t>
              <w:br/>
              <w:t>Superfast</w:t>
              <w:tab/>
              <w:t>71 Mbps</w:t>
              <w:tab/>
              <w:t>18 Mbps</w:t>
              <w:tab/>
              <w:t>Good</w:t>
              <w:br/>
              <w:t>Ultrafast</w:t>
              <w:tab/>
              <w:t>1925925925 Mbps</w:t>
              <w:tab/>
              <w:t>1925925925 Mbps</w:t>
              <w:br/>
              <w:t>Mobile availability: EE limited coverage. Three likely to have good  coverage. O2 likely to have good coverage. Vodafone  limited coverage .</w:t>
              <w:br/>
              <w:br/>
              <w:t xml:space="preserve">Utilities: Water supplied on standard meters.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80386" name=""/>
                    <pic:cNvPicPr>
                      <a:picLocks noChangeAspect="1"/>
                    </pic:cNvPicPr>
                  </pic:nvPicPr>
                  <pic:blipFill>
                    <a:blip xmlns:r="http://schemas.openxmlformats.org/officeDocument/2006/relationships" r:embed="rId22"/>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3773</w:t>
      </w:r>
    </w:p>
    <w:p w:rsidR="00E7180D" w:rsidRPr="00B66951" w:rsidP="00E7180D" w14:paraId="6BFC7FB1" w14:textId="77777777">
      <w:pPr>
        <w:rPr>
          <w:rFonts w:ascii="Open Sans" w:hAnsi="Open Sans" w:cs="Open Sans"/>
          <w:sz w:val="8"/>
          <w:szCs w:val="8"/>
        </w:rPr>
      </w:pPr>
    </w:p>
    <w:p w:rsidR="002C10BE" w:rsidRPr="004658AD" w:rsidP="002C10BE" w14:paraId="534037FB" w14:textId="77777777">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2C10BE" w:rsidRPr="008F0587" w:rsidP="002C10BE" w14:paraId="61B06C2D" w14:textId="77777777">
      <w:pPr>
        <w:rPr>
          <w:rFonts w:ascii="Open Sans" w:hAnsi="Open Sans" w:cs="Open Sans"/>
          <w:b/>
          <w:bCs/>
          <w:color w:val="171717" w:themeColor="background2" w:themeShade="1A"/>
          <w:sz w:val="2"/>
          <w:szCs w:val="2"/>
        </w:rPr>
      </w:pPr>
    </w:p>
    <w:p w:rsidR="00B66951" w:rsidRPr="00DB7914" w:rsidP="002C10BE" w14:paraId="2D54BB97" w14:textId="7E32B53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904AD9">
        <w:rPr>
          <w:rStyle w:val="Hyperlink"/>
          <w:rFonts w:ascii="Open Sans" w:hAnsi="Open Sans" w:cs="Open Sans"/>
        </w:rPr>
        <w:t>lettings@adairpaxton.co.uk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F1D89"/>
    <w:rsid w:val="002C10BE"/>
    <w:rsid w:val="002E1D46"/>
    <w:rsid w:val="00311937"/>
    <w:rsid w:val="00321BD7"/>
    <w:rsid w:val="00366F8A"/>
    <w:rsid w:val="00374187"/>
    <w:rsid w:val="003C0C5B"/>
    <w:rsid w:val="003E3BEC"/>
    <w:rsid w:val="003E633A"/>
    <w:rsid w:val="004217CA"/>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94</Words>
  <Characters>654</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7</cp:revision>
  <dcterms:created xsi:type="dcterms:W3CDTF">2023-10-31T11:02:00Z</dcterms:created>
  <dcterms:modified xsi:type="dcterms:W3CDTF">2023-10-31T11:43:00Z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