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311164"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9345235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703438"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33254"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744001"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815205"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619270"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160,000.00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Mexborough Grange, Methley</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***BEAUTIFULLY PRESENTED TWO BEDROOM RETIREMENT APARTMENT AGE 55 PLUS WITH NO ONWARD CHAIN*** Situated in this sought after village of Methley, this newly built apartment has been finished to a high standard.  The property briefly comprises: communal entrance hall, private entrance hall, spacious Kitchen/lounge leading to a Juliet balcony, two good sized bedrooms and house bathroom. Externally the property sits within well maintained communal grounds and residents parking is available. Mexborough Grange offers amenities including; Communal kitchen area and lounge, on-site hair salon and a programme of entertainment.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160,000.00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Mexborough Grange, Methley</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***BEAUTIFULLY PRESENTED TWO BEDROOM RETIREMENT APARTMENT AGE 55 PLUS WITH NO ONWARD CHAIN*** Situated in this sought after village of Methley, this newly built apartment has been finished to a high standard.  The property briefly comprises: communal entrance hall, private entrance hall, spacious Kitchen/lounge leading to a Juliet balcony, two good sized bedrooms and house bathroom. Externally the property sits within well maintained communal grounds and residents parking is available. Mexborough Grange offers amenities including; Communal kitchen area and lounge, on-site hair salon and a programme of entertainment.</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4883089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9175"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351935"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65255426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79569"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07265"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8777018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78685"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972937"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46353939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25804"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drawing>
                        <wp:inline>
                          <wp:extent cx="3657600" cy="2438400"/>
                          <wp:docPr id="1000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65136"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9018495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029712"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002446"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109046279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57225"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2740"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73796627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55311"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46135"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76661237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497848"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97091"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9541114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90719"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385984"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30753236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470072"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33782"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7304395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569796"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695573"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Communal Entrance</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Via secure entry phone system. Communal lounge and lift/stairs to all floors.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Private Hallway</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Flat 15 is accessed via a private entrance.  The hallway is accessed via the front entrance door and benefits from a large storage cupboard housing the boiler.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Fitted 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Modern fitted kitchen opening to the living area.  Fitted with a range of wall, base and drawer units with worktops over. Integrated oven and fridge/freezer. 4-ring electric hob with extractor hood over. Space for washing machine. 1.5 bowl stainless steel sink with mixer tap and drainer. Breakfast bar.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Living Area</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Light and Airy living area with uPVC double glazed doors opening to Juliet balcony.</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One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uPVC double glazed window. Large storage cupboard.</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Two</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Second double bedroom with uPVC double glazed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Shower 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Modern shower room with large walk in shower cubicle, Vanity wash basin and WC. Tiled walls and floor. Inset ceiling spotlights. Wall mounted heated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Leasehold - 999 years from 2021</w:t>
              <w:br/>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Service Charge £362.80 per month including electric and water rates, plus £183.21 per month for on-site manager and out of hours emergency call monitoring.</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B</w:t>
              <w:cr/>
              <w:br/>
              <w:t>EPC Rating: B</w:t>
              <w:cr/>
              <w:br/>
              <w:cr/>
              <w:br/>
              <w:t>Leasehold Property</w:t>
              <w:cr/>
              <w:br/>
              <w:cr/>
              <w:br/>
              <w:t>Broadband:</w:t>
              <w:cr/>
              <w:br/>
              <w:t>Standard</w:t>
              <w:tab/>
              <w:t>2 Mbps</w:t>
              <w:tab/>
              <w:t xml:space="preserve">  0.4 Mbp</w:t>
              <w:cr/>
              <w:br/>
              <w:t>Superfast</w:t>
              <w:tab/>
              <w:t>65 Mbps</w:t>
              <w:tab/>
              <w:t xml:space="preserve">  15 Mbps</w:t>
              <w:cr/>
              <w:br/>
              <w:t>Ultrafast</w:t>
              <w:tab/>
              <w:t>1800 Mbps</w:t>
              <w:tab/>
              <w:t>220 Mbps</w:t>
              <w:cr/>
              <w:br/>
              <w:cr/>
              <w:br/>
              <w:t>Mobile availability: EE coverage Limited. Three coverage Limited. O2 coverage limited. Vodafone coverage Limited.</w:t>
              <w:cr/>
              <w:br/>
              <w:cr/>
              <w:br/>
              <w:t xml:space="preserve">Utilities: Water supplied on standard meters. Electric mains supplied on standard meters. </w:t>
              <w:cr/>
              <w:br/>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drawing>
          <wp:inline>
            <wp:extent cx="3810000" cy="3289653"/>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1901" name=""/>
                    <pic:cNvPicPr>
                      <a:picLocks noChangeAspect="1"/>
                    </pic:cNvPicPr>
                  </pic:nvPicPr>
                  <pic:blipFill>
                    <a:blip xmlns:r="http://schemas.openxmlformats.org/officeDocument/2006/relationships" r:embed="rId23"/>
                    <a:stretch>
                      <a:fillRect/>
                    </a:stretch>
                  </pic:blipFill>
                  <pic:spPr>
                    <a:xfrm>
                      <a:off x="0" y="0"/>
                      <a:ext cx="3810000" cy="3289653"/>
                    </a:xfrm>
                    <a:prstGeom prst="rect">
                      <a:avLst/>
                    </a:prstGeom>
                  </pic:spPr>
                </pic:pic>
              </a:graphicData>
            </a:graphic>
          </wp:inline>
        </w:drawing>
      </w: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2331</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98150" name=""/>
                          <pic:cNvPicPr>
                            <a:picLocks noChangeAspect="1"/>
                          </pic:cNvPicPr>
                        </pic:nvPicPr>
                        <pic:blipFill>
                          <a:blip xmlns:r="http://schemas.openxmlformats.org/officeDocument/2006/relationships" r:embed="rId24"/>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5"/>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footer" Target="footer1.xml"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