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01F732AA">
      <w:pPr>
        <w:rPr>
          <w:noProof/>
        </w:rPr>
      </w:pPr>
      <w:r>
        <w:rPr>
          <w:noProof/>
        </w:rPr>
        <mc:AlternateContent>
          <mc:Choice Requires="wps">
            <w:drawing>
              <wp:anchor distT="0" distB="0" distL="114300" distR="114300" simplePos="0" relativeHeight="251681792" behindDoc="0" locked="0" layoutInCell="1" allowOverlap="1">
                <wp:simplePos x="0" y="0"/>
                <wp:positionH relativeFrom="page">
                  <wp:posOffset>222250</wp:posOffset>
                </wp:positionH>
                <wp:positionV relativeFrom="margin">
                  <wp:posOffset>-285750</wp:posOffset>
                </wp:positionV>
                <wp:extent cx="2903220" cy="3771900"/>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771900"/>
                        </a:xfrm>
                        <a:prstGeom prst="rect">
                          <a:avLst/>
                        </a:prstGeom>
                        <a:solidFill>
                          <a:schemeClr val="lt1"/>
                        </a:solidFill>
                        <a:ln w="6350">
                          <a:noFill/>
                        </a:ln>
                      </wps:spPr>
                      <wps:txbx>
                        <w:txbxContent>
                          <w:p w:rsidR="00BA7DFE"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Smithson Street, LS26</w:t>
                            </w:r>
                          </w:p>
                          <w:p w:rsidR="00813384" w:rsidRPr="009D4AA5" w:rsidP="00813384" w14:textId="2B649E70">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850.00</w:t>
                            </w:r>
                            <w:r w:rsidR="00904AD9">
                              <w:rPr>
                                <w:rFonts w:ascii="Open Sans SemiBold" w:eastAsia="Open Sans SemiBold" w:hAnsi="Open Sans SemiBold" w:cs="Open Sans SemiBold"/>
                                <w:b/>
                                <w:bCs/>
                                <w:color w:val="582783"/>
                                <w:sz w:val="40"/>
                                <w:szCs w:val="40"/>
                              </w:rPr>
                              <w:t>pcm</w:t>
                            </w:r>
                          </w:p>
                          <w:p w:rsidR="00813384" w:rsidRPr="009D4AA5" w:rsidP="00813384" w14:textId="7BC2A665">
                            <w:pPr>
                              <w:rPr>
                                <w:rFonts w:ascii="Open Sans SemiBold" w:eastAsia="Open Sans SemiBold" w:hAnsi="Open Sans SemiBold" w:cs="Open Sans SemiBold"/>
                                <w:b/>
                                <w:bCs/>
                                <w:color w:val="582783"/>
                                <w:sz w:val="32"/>
                                <w:szCs w:val="32"/>
                              </w:rPr>
                            </w:pPr>
                          </w:p>
                          <w:p w:rsidR="00813384" w:rsidRPr="007E76D4" w:rsidP="00813384" w14:textId="77777777">
                            <w:pPr>
                              <w:jc w:val="cente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 xml:space="preserve">Two double bedroom through terrace house, situated in the popular village of Rothwell.  Close to all local amenities the accommodation briefly comprises:  Lounge, good size fitted kitchen/diner, two double bedrooms and house bathroom.  the property also benefits from double glazing and gas central heating.  Garden to front and spacious garden to rear.  Unfurnished.  The property must be viewed to appreciate the accommodation on offer. Bond £980. Available 19th September, Council tax band A, EPC rating D.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97pt;margin-top:-22.5pt;margin-left:17.5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BA7DFE" w:rsidP="00813384" w14:paraId="4E1F02AE"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Smithson Street, LS26</w:t>
                      </w:r>
                    </w:p>
                    <w:p w:rsidR="00813384" w:rsidRPr="009D4AA5" w:rsidP="00813384" w14:paraId="025CD178" w14:textId="2B649E70">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850.00</w:t>
                      </w:r>
                      <w:r w:rsidR="00904AD9">
                        <w:rPr>
                          <w:rFonts w:ascii="Open Sans SemiBold" w:eastAsia="Open Sans SemiBold" w:hAnsi="Open Sans SemiBold" w:cs="Open Sans SemiBold"/>
                          <w:b/>
                          <w:bCs/>
                          <w:color w:val="582783"/>
                          <w:sz w:val="40"/>
                          <w:szCs w:val="40"/>
                        </w:rPr>
                        <w:t>pcm</w:t>
                      </w:r>
                    </w:p>
                    <w:p w:rsidR="00813384" w:rsidRPr="009D4AA5" w:rsidP="00813384" w14:paraId="54D1DF66" w14:textId="7BC2A665">
                      <w:pPr>
                        <w:rPr>
                          <w:rFonts w:ascii="Open Sans SemiBold" w:eastAsia="Open Sans SemiBold" w:hAnsi="Open Sans SemiBold" w:cs="Open Sans SemiBold"/>
                          <w:b/>
                          <w:bCs/>
                          <w:color w:val="582783"/>
                          <w:sz w:val="32"/>
                          <w:szCs w:val="32"/>
                        </w:rPr>
                      </w:pPr>
                    </w:p>
                    <w:p w:rsidR="00813384" w:rsidRPr="007E76D4" w:rsidP="00813384" w14:paraId="12743DCD" w14:textId="77777777">
                      <w:pPr>
                        <w:jc w:val="cente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 xml:space="preserve">Two double bedroom through terrace house, situated in the popular village of Rothwell.  Close to all local amenities the accommodation briefly comprises:  Lounge, good size fitted kitchen/diner, two double bedrooms and house bathroom.  the property also benefits from double glazing and gas central heating.  Garden to front and spacious garden to rear.  Unfurnished.  The property must be viewed to appreciate the accommodation on offer. Bond £980. Available 19th September, Council tax band A, EPC rating D. </w:t>
                      </w:r>
                    </w:p>
                  </w:txbxContent>
                </v:textbox>
                <w10:wrap anchory="margin"/>
              </v:shape>
            </w:pict>
          </mc:Fallback>
        </mc:AlternateContent>
      </w:r>
      <w:r w:rsidRPr="00795E64" w:rsidR="00AF7792">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13283"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19977"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16942042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17450"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69048"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91900"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51367"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98815"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13673714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18678"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84962"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17089095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67681"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63034"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13349907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34583"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11273"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11465310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80631"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31315"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7034383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99431"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65429"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Reception 1</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Spacious living area with uPVC double glazed window to front. Gas central heating radiator.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Spacious kitchen/diner with uPVC double glazed window to rear. Stainless steel sink. Electric oven and hob and plumbing for washing machine. Door leading out to rear garden.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Carpeted double bedroom with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Carpeted double bedroom with double glazed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three piece white suite comprising; bath, WC and wash hand basin, tiled walls. Double glazed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Garden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To the front of the property is an enclosed courtyard style garden with borders of plants and shrubs. To the rear is a good sized garden which is mainly paved with borders of plants and flowers.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On street parking.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79215" name=""/>
                    <pic:cNvPicPr>
                      <a:picLocks noChangeAspect="1"/>
                    </pic:cNvPicPr>
                  </pic:nvPicPr>
                  <pic:blipFill>
                    <a:blip xmlns:r="http://schemas.openxmlformats.org/officeDocument/2006/relationships" r:embed="rId20"/>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7219</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7E32B53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904AD9">
        <w:rPr>
          <w:rStyle w:val="Hyperlink"/>
          <w:rFonts w:ascii="Open Sans" w:hAnsi="Open Sans" w:cs="Open Sans"/>
        </w:rPr>
        <w:t>lettings@adairpaxton.co.uk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C10BE"/>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94</Words>
  <Characters>654</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7</cp:revision>
  <dcterms:created xsi:type="dcterms:W3CDTF">2023-10-31T11:02:00Z</dcterms:created>
  <dcterms:modified xsi:type="dcterms:W3CDTF">2023-10-31T11:43:00Z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